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4818" w14:textId="77777777" w:rsidR="005B7FEB" w:rsidRDefault="005B7FEB">
      <w:bookmarkStart w:id="0" w:name="_GoBack"/>
      <w:bookmarkEnd w:id="0"/>
    </w:p>
    <w:p w14:paraId="4D1B4819" w14:textId="70643593" w:rsidR="005B7FEB" w:rsidRPr="00732DD0" w:rsidRDefault="007D54E7">
      <w:pPr>
        <w:rPr>
          <w:b/>
          <w:sz w:val="22"/>
          <w:szCs w:val="22"/>
        </w:rPr>
      </w:pPr>
      <w:r>
        <w:rPr>
          <w:b/>
          <w:sz w:val="22"/>
          <w:szCs w:val="22"/>
        </w:rPr>
        <w:t>F</w:t>
      </w:r>
      <w:r w:rsidR="005B7FEB" w:rsidRPr="00732DD0">
        <w:rPr>
          <w:b/>
          <w:sz w:val="22"/>
          <w:szCs w:val="22"/>
        </w:rPr>
        <w:t>or more information, contact:</w:t>
      </w:r>
    </w:p>
    <w:p w14:paraId="4D1B481A" w14:textId="77777777" w:rsidR="005B7FEB" w:rsidRPr="00732DD0" w:rsidRDefault="005B7FEB">
      <w:pPr>
        <w:rPr>
          <w:sz w:val="22"/>
          <w:szCs w:val="22"/>
        </w:rPr>
      </w:pPr>
    </w:p>
    <w:p w14:paraId="4D1B481B" w14:textId="2E366AE6" w:rsidR="005B7FEB" w:rsidRPr="00732DD0" w:rsidRDefault="00EC7124" w:rsidP="005B7FEB">
      <w:pPr>
        <w:tabs>
          <w:tab w:val="left" w:pos="3588"/>
        </w:tabs>
        <w:rPr>
          <w:sz w:val="22"/>
          <w:szCs w:val="22"/>
        </w:rPr>
      </w:pPr>
      <w:r>
        <w:rPr>
          <w:sz w:val="22"/>
          <w:szCs w:val="22"/>
        </w:rPr>
        <w:t>Lindsay Lorenz</w:t>
      </w:r>
      <w:r w:rsidR="00EB1AF8">
        <w:rPr>
          <w:sz w:val="22"/>
          <w:szCs w:val="22"/>
        </w:rPr>
        <w:t xml:space="preserve">        </w:t>
      </w:r>
      <w:r w:rsidR="002974C9" w:rsidRPr="00732DD0">
        <w:rPr>
          <w:sz w:val="22"/>
          <w:szCs w:val="22"/>
        </w:rPr>
        <w:tab/>
      </w:r>
      <w:r w:rsidR="002974C9" w:rsidRPr="00732DD0">
        <w:rPr>
          <w:sz w:val="22"/>
          <w:szCs w:val="22"/>
        </w:rPr>
        <w:tab/>
      </w:r>
      <w:r w:rsidR="002974C9" w:rsidRPr="00732DD0">
        <w:rPr>
          <w:sz w:val="22"/>
          <w:szCs w:val="22"/>
        </w:rPr>
        <w:tab/>
      </w:r>
      <w:r w:rsidR="00757C6E" w:rsidRPr="00757C6E">
        <w:rPr>
          <w:sz w:val="22"/>
          <w:szCs w:val="22"/>
        </w:rPr>
        <w:t>Megan Maupin</w:t>
      </w:r>
    </w:p>
    <w:p w14:paraId="4D1B481C" w14:textId="4D580497" w:rsidR="005B7FEB" w:rsidRPr="00732DD0" w:rsidRDefault="005B7FEB" w:rsidP="005B7FEB">
      <w:pPr>
        <w:rPr>
          <w:sz w:val="22"/>
          <w:szCs w:val="22"/>
        </w:rPr>
      </w:pPr>
      <w:r w:rsidRPr="00732DD0">
        <w:rPr>
          <w:sz w:val="22"/>
          <w:szCs w:val="22"/>
        </w:rPr>
        <w:t>+</w:t>
      </w:r>
      <w:r w:rsidR="003B4228">
        <w:rPr>
          <w:sz w:val="22"/>
          <w:szCs w:val="22"/>
        </w:rPr>
        <w:t>1</w:t>
      </w:r>
      <w:r w:rsidRPr="00732DD0">
        <w:rPr>
          <w:sz w:val="22"/>
          <w:szCs w:val="22"/>
        </w:rPr>
        <w:t>.</w:t>
      </w:r>
      <w:r w:rsidR="00EC7124">
        <w:rPr>
          <w:sz w:val="22"/>
          <w:szCs w:val="22"/>
        </w:rPr>
        <w:t>303</w:t>
      </w:r>
      <w:r w:rsidRPr="00732DD0">
        <w:rPr>
          <w:sz w:val="22"/>
          <w:szCs w:val="22"/>
        </w:rPr>
        <w:t>.</w:t>
      </w:r>
      <w:r w:rsidR="00EC7124">
        <w:rPr>
          <w:sz w:val="22"/>
          <w:szCs w:val="22"/>
        </w:rPr>
        <w:t>493</w:t>
      </w:r>
      <w:r w:rsidRPr="00732DD0">
        <w:rPr>
          <w:sz w:val="22"/>
          <w:szCs w:val="22"/>
        </w:rPr>
        <w:t>.</w:t>
      </w:r>
      <w:r w:rsidR="00EC7124">
        <w:rPr>
          <w:sz w:val="22"/>
          <w:szCs w:val="22"/>
        </w:rPr>
        <w:t>5477</w:t>
      </w:r>
      <w:r w:rsidRPr="00732DD0">
        <w:rPr>
          <w:sz w:val="22"/>
          <w:szCs w:val="22"/>
        </w:rPr>
        <w:tab/>
      </w:r>
      <w:r w:rsidRPr="00732DD0">
        <w:rPr>
          <w:sz w:val="22"/>
          <w:szCs w:val="22"/>
        </w:rPr>
        <w:tab/>
      </w:r>
      <w:r w:rsidRPr="00732DD0">
        <w:rPr>
          <w:sz w:val="22"/>
          <w:szCs w:val="22"/>
        </w:rPr>
        <w:tab/>
      </w:r>
      <w:r w:rsidRPr="00732DD0">
        <w:rPr>
          <w:sz w:val="22"/>
          <w:szCs w:val="22"/>
        </w:rPr>
        <w:tab/>
      </w:r>
      <w:r w:rsidR="00757C6E" w:rsidRPr="00732DD0">
        <w:rPr>
          <w:sz w:val="22"/>
          <w:szCs w:val="22"/>
        </w:rPr>
        <w:t>+</w:t>
      </w:r>
      <w:r w:rsidR="00757C6E">
        <w:rPr>
          <w:sz w:val="22"/>
          <w:szCs w:val="22"/>
        </w:rPr>
        <w:t>1</w:t>
      </w:r>
      <w:r w:rsidR="00757C6E" w:rsidRPr="00732DD0">
        <w:rPr>
          <w:sz w:val="22"/>
          <w:szCs w:val="22"/>
        </w:rPr>
        <w:t>.</w:t>
      </w:r>
      <w:r w:rsidR="00757C6E">
        <w:rPr>
          <w:sz w:val="22"/>
          <w:szCs w:val="22"/>
        </w:rPr>
        <w:t>312.583.5703</w:t>
      </w:r>
    </w:p>
    <w:p w14:paraId="4D1B481D" w14:textId="2D7A2930" w:rsidR="005B7FEB" w:rsidRPr="00732DD0" w:rsidRDefault="007D1491">
      <w:pPr>
        <w:rPr>
          <w:sz w:val="22"/>
          <w:szCs w:val="22"/>
        </w:rPr>
      </w:pPr>
      <w:hyperlink r:id="rId12" w:history="1">
        <w:r w:rsidR="006B467B" w:rsidRPr="00AE76A0">
          <w:rPr>
            <w:rStyle w:val="Hyperlink"/>
            <w:sz w:val="22"/>
            <w:szCs w:val="22"/>
          </w:rPr>
          <w:t>lindsay.lorenz@navigant.com</w:t>
        </w:r>
      </w:hyperlink>
      <w:r w:rsidR="002974C9" w:rsidRPr="00732DD0">
        <w:rPr>
          <w:sz w:val="22"/>
          <w:szCs w:val="22"/>
        </w:rPr>
        <w:tab/>
      </w:r>
      <w:r w:rsidR="002974C9" w:rsidRPr="00732DD0">
        <w:rPr>
          <w:sz w:val="22"/>
          <w:szCs w:val="22"/>
        </w:rPr>
        <w:tab/>
      </w:r>
      <w:r w:rsidR="00E435D0">
        <w:rPr>
          <w:sz w:val="22"/>
          <w:szCs w:val="22"/>
        </w:rPr>
        <w:t xml:space="preserve">             </w:t>
      </w:r>
      <w:hyperlink r:id="rId13" w:history="1">
        <w:r w:rsidR="00757C6E" w:rsidRPr="00656505">
          <w:rPr>
            <w:rStyle w:val="Hyperlink"/>
            <w:sz w:val="22"/>
            <w:szCs w:val="22"/>
          </w:rPr>
          <w:t>megan.maupin@navigant.com</w:t>
        </w:r>
      </w:hyperlink>
      <w:r w:rsidR="005B7FEB" w:rsidRPr="00732DD0">
        <w:rPr>
          <w:sz w:val="22"/>
          <w:szCs w:val="22"/>
        </w:rPr>
        <w:t xml:space="preserve"> </w:t>
      </w:r>
    </w:p>
    <w:p w14:paraId="4D1B481F" w14:textId="77777777" w:rsidR="005B7FEB" w:rsidRDefault="005B7FEB">
      <w:pPr>
        <w:rPr>
          <w:b/>
        </w:rPr>
      </w:pPr>
    </w:p>
    <w:p w14:paraId="4751703E" w14:textId="4CA351F7" w:rsidR="00596A8B" w:rsidRPr="00221276" w:rsidRDefault="00EA471C" w:rsidP="00596A8B">
      <w:pPr>
        <w:pStyle w:val="NoSpacing"/>
        <w:rPr>
          <w:rFonts w:ascii="Palatino Linotype" w:hAnsi="Palatino Linotype"/>
          <w:b/>
        </w:rPr>
      </w:pPr>
      <w:r>
        <w:rPr>
          <w:rFonts w:ascii="Palatino Linotype" w:hAnsi="Palatino Linotype"/>
          <w:b/>
        </w:rPr>
        <w:t xml:space="preserve">Revenue from Global Industrial Energy Management Systems Is Expected to Total </w:t>
      </w:r>
      <w:r w:rsidR="000C1683">
        <w:rPr>
          <w:rFonts w:ascii="Palatino Linotype" w:hAnsi="Palatino Linotype"/>
          <w:b/>
        </w:rPr>
        <w:br/>
      </w:r>
      <w:r>
        <w:rPr>
          <w:rFonts w:ascii="Palatino Linotype" w:hAnsi="Palatino Linotype"/>
          <w:b/>
        </w:rPr>
        <w:t>$224 Billion from 2015 to 2024</w:t>
      </w:r>
      <w:r w:rsidR="00596A8B" w:rsidRPr="00221276">
        <w:rPr>
          <w:rFonts w:ascii="Palatino Linotype" w:hAnsi="Palatino Linotype"/>
          <w:b/>
        </w:rPr>
        <w:t>, According to Navigant Research</w:t>
      </w:r>
    </w:p>
    <w:p w14:paraId="4D1B4821" w14:textId="77777777" w:rsidR="005B7FEB" w:rsidRDefault="005B7FEB">
      <w:pPr>
        <w:rPr>
          <w:b/>
          <w:sz w:val="22"/>
          <w:szCs w:val="22"/>
        </w:rPr>
      </w:pPr>
    </w:p>
    <w:p w14:paraId="0BF8C0D3" w14:textId="40747102" w:rsidR="00596A8B" w:rsidRPr="00221276" w:rsidRDefault="0040489A" w:rsidP="00596A8B">
      <w:pPr>
        <w:pStyle w:val="NoSpacing"/>
        <w:rPr>
          <w:rFonts w:ascii="Palatino Linotype" w:hAnsi="Palatino Linotype"/>
          <w:b/>
          <w:i/>
        </w:rPr>
      </w:pPr>
      <w:r>
        <w:rPr>
          <w:rFonts w:ascii="Palatino Linotype" w:hAnsi="Palatino Linotype"/>
          <w:b/>
          <w:i/>
        </w:rPr>
        <w:t>Production remains the primary concern for industrial facility customers</w:t>
      </w:r>
      <w:r w:rsidR="00177535">
        <w:rPr>
          <w:rFonts w:ascii="Palatino Linotype" w:hAnsi="Palatino Linotype"/>
          <w:b/>
          <w:i/>
        </w:rPr>
        <w:t>, report finds</w:t>
      </w:r>
      <w:r w:rsidR="003867B3">
        <w:rPr>
          <w:rFonts w:ascii="Palatino Linotype" w:hAnsi="Palatino Linotype"/>
          <w:b/>
          <w:i/>
        </w:rPr>
        <w:t xml:space="preserve"> </w:t>
      </w:r>
    </w:p>
    <w:p w14:paraId="7F0C34AE" w14:textId="77777777" w:rsidR="00A2116A" w:rsidRPr="00D23E36" w:rsidRDefault="00A2116A">
      <w:pPr>
        <w:rPr>
          <w:b/>
          <w:sz w:val="22"/>
          <w:szCs w:val="22"/>
        </w:rPr>
      </w:pPr>
    </w:p>
    <w:p w14:paraId="37075885" w14:textId="09C45952" w:rsidR="00596A8B" w:rsidRDefault="000C1683" w:rsidP="00596A8B">
      <w:pPr>
        <w:pStyle w:val="NoSpacing"/>
        <w:rPr>
          <w:rFonts w:ascii="Palatino Linotype" w:hAnsi="Palatino Linotype"/>
        </w:rPr>
      </w:pPr>
      <w:r>
        <w:rPr>
          <w:rFonts w:ascii="Palatino Linotype" w:hAnsi="Palatino Linotype"/>
          <w:b/>
        </w:rPr>
        <w:t>April 22</w:t>
      </w:r>
      <w:r w:rsidR="00431036">
        <w:rPr>
          <w:rFonts w:ascii="Palatino Linotype" w:hAnsi="Palatino Linotype"/>
          <w:b/>
        </w:rPr>
        <w:t>, 201</w:t>
      </w:r>
      <w:r w:rsidR="00EA471C">
        <w:rPr>
          <w:rFonts w:ascii="Palatino Linotype" w:hAnsi="Palatino Linotype"/>
          <w:b/>
        </w:rPr>
        <w:t>6</w:t>
      </w:r>
      <w:r w:rsidR="006820EF">
        <w:rPr>
          <w:rFonts w:ascii="Palatino Linotype" w:hAnsi="Palatino Linotype"/>
          <w:b/>
        </w:rPr>
        <w:t xml:space="preserve"> </w:t>
      </w:r>
      <w:r w:rsidR="00810786" w:rsidRPr="009E6E9E">
        <w:rPr>
          <w:rFonts w:ascii="Palatino Linotype" w:hAnsi="Palatino Linotype"/>
          <w:b/>
        </w:rPr>
        <w:t>– Boulder, CO –</w:t>
      </w:r>
      <w:r w:rsidR="00810786" w:rsidRPr="009E6E9E">
        <w:rPr>
          <w:rFonts w:ascii="Palatino Linotype" w:hAnsi="Palatino Linotype"/>
        </w:rPr>
        <w:t xml:space="preserve"> </w:t>
      </w:r>
      <w:r w:rsidR="00596A8B" w:rsidRPr="00221276">
        <w:rPr>
          <w:rFonts w:ascii="Palatino Linotype" w:hAnsi="Palatino Linotype"/>
        </w:rPr>
        <w:t xml:space="preserve">A </w:t>
      </w:r>
      <w:r w:rsidR="002868B5">
        <w:rPr>
          <w:rFonts w:ascii="Palatino Linotype" w:hAnsi="Palatino Linotype"/>
        </w:rPr>
        <w:t>recent</w:t>
      </w:r>
      <w:r w:rsidR="002868B5" w:rsidRPr="00221276">
        <w:rPr>
          <w:rFonts w:ascii="Palatino Linotype" w:hAnsi="Palatino Linotype"/>
        </w:rPr>
        <w:t xml:space="preserve"> </w:t>
      </w:r>
      <w:r w:rsidR="00596A8B" w:rsidRPr="00221276">
        <w:rPr>
          <w:rFonts w:ascii="Palatino Linotype" w:hAnsi="Palatino Linotype"/>
        </w:rPr>
        <w:t xml:space="preserve">report from </w:t>
      </w:r>
      <w:hyperlink r:id="rId14" w:history="1">
        <w:r w:rsidR="00617F86" w:rsidRPr="00C527CB">
          <w:rPr>
            <w:rStyle w:val="Hyperlink"/>
            <w:rFonts w:ascii="Palatino Linotype" w:hAnsi="Palatino Linotype" w:cs="Arial"/>
          </w:rPr>
          <w:t>Navigant Research</w:t>
        </w:r>
      </w:hyperlink>
      <w:r w:rsidR="00EA471C" w:rsidRPr="00EA471C">
        <w:t xml:space="preserve"> </w:t>
      </w:r>
      <w:r w:rsidR="00EA471C" w:rsidRPr="00EA471C">
        <w:rPr>
          <w:rFonts w:ascii="Palatino Linotype" w:hAnsi="Palatino Linotype"/>
        </w:rPr>
        <w:t>examines the global market for industrial energy management systems (IEMSs), segmented by software and services, with forecasts for revenue by region, through 2024.</w:t>
      </w:r>
    </w:p>
    <w:p w14:paraId="0E0DB6D1" w14:textId="77777777" w:rsidR="0099221A" w:rsidRPr="00221276" w:rsidRDefault="0099221A" w:rsidP="00596A8B">
      <w:pPr>
        <w:pStyle w:val="NoSpacing"/>
        <w:rPr>
          <w:rFonts w:ascii="Palatino Linotype" w:hAnsi="Palatino Linotype"/>
        </w:rPr>
      </w:pPr>
    </w:p>
    <w:p w14:paraId="1BEBF5C4" w14:textId="6332ADFA" w:rsidR="00596A8B" w:rsidRDefault="00EA471C" w:rsidP="00596A8B">
      <w:pPr>
        <w:pStyle w:val="NoSpacing"/>
        <w:rPr>
          <w:rFonts w:ascii="Palatino Linotype" w:hAnsi="Palatino Linotype"/>
        </w:rPr>
      </w:pPr>
      <w:r>
        <w:rPr>
          <w:rFonts w:ascii="Palatino Linotype" w:hAnsi="Palatino Linotype"/>
        </w:rPr>
        <w:t>Though industrial facilities are some of the most energy-intensive buildings worldwide, the drive for continuous operations and a focus on production has made energy efficiency a low priority for their operators and managers.</w:t>
      </w:r>
      <w:r w:rsidR="000A59F9">
        <w:rPr>
          <w:rFonts w:ascii="Palatino Linotype" w:hAnsi="Palatino Linotype"/>
        </w:rPr>
        <w:t xml:space="preserve"> </w:t>
      </w:r>
      <w:r>
        <w:rPr>
          <w:rFonts w:ascii="Palatino Linotype" w:hAnsi="Palatino Linotype"/>
        </w:rPr>
        <w:t xml:space="preserve">However, many executives are now </w:t>
      </w:r>
      <w:r w:rsidR="00516810">
        <w:rPr>
          <w:rFonts w:ascii="Palatino Linotype" w:hAnsi="Palatino Linotype"/>
        </w:rPr>
        <w:t>paying closer attention to</w:t>
      </w:r>
      <w:r>
        <w:rPr>
          <w:rFonts w:ascii="Palatino Linotype" w:hAnsi="Palatino Linotype"/>
        </w:rPr>
        <w:t xml:space="preserve"> the enhanced</w:t>
      </w:r>
      <w:r w:rsidR="00516810">
        <w:rPr>
          <w:rFonts w:ascii="Palatino Linotype" w:hAnsi="Palatino Linotype"/>
        </w:rPr>
        <w:t xml:space="preserve"> data</w:t>
      </w:r>
      <w:r>
        <w:rPr>
          <w:rFonts w:ascii="Palatino Linotype" w:hAnsi="Palatino Linotype"/>
        </w:rPr>
        <w:t xml:space="preserve"> visibility and performance benefits that IEMSs can provide.</w:t>
      </w:r>
      <w:r w:rsidR="00596A8B" w:rsidRPr="00221276">
        <w:rPr>
          <w:rFonts w:ascii="Palatino Linotype" w:hAnsi="Palatino Linotype"/>
        </w:rPr>
        <w:t xml:space="preserve"> </w:t>
      </w:r>
      <w:hyperlink r:id="rId15" w:history="1">
        <w:r w:rsidR="00617F86" w:rsidRPr="00617F86">
          <w:rPr>
            <w:rStyle w:val="Hyperlink"/>
            <w:rFonts w:ascii="Palatino Linotype" w:hAnsi="Palatino Linotype"/>
          </w:rPr>
          <w:t>Click to tweet:</w:t>
        </w:r>
      </w:hyperlink>
      <w:r w:rsidR="00617F86">
        <w:rPr>
          <w:rFonts w:ascii="Palatino Linotype" w:hAnsi="Palatino Linotype"/>
        </w:rPr>
        <w:t xml:space="preserve"> </w:t>
      </w:r>
      <w:r w:rsidR="00596A8B" w:rsidRPr="00221276">
        <w:rPr>
          <w:rFonts w:ascii="Palatino Linotype" w:hAnsi="Palatino Linotype"/>
        </w:rPr>
        <w:t xml:space="preserve">According to a </w:t>
      </w:r>
      <w:r>
        <w:rPr>
          <w:rFonts w:ascii="Palatino Linotype" w:hAnsi="Palatino Linotype"/>
        </w:rPr>
        <w:t>recent</w:t>
      </w:r>
      <w:r w:rsidR="00596A8B" w:rsidRPr="00221276">
        <w:rPr>
          <w:rFonts w:ascii="Palatino Linotype" w:hAnsi="Palatino Linotype"/>
        </w:rPr>
        <w:t xml:space="preserve"> report from </w:t>
      </w:r>
      <w:hyperlink r:id="rId16" w:history="1">
        <w:r w:rsidR="000C1683" w:rsidRPr="000C1683">
          <w:rPr>
            <w:rStyle w:val="Hyperlink"/>
            <w:rFonts w:ascii="Palatino Linotype" w:hAnsi="Palatino Linotype"/>
          </w:rPr>
          <w:t>@</w:t>
        </w:r>
        <w:proofErr w:type="spellStart"/>
        <w:r w:rsidR="000C1683" w:rsidRPr="000C1683">
          <w:rPr>
            <w:rStyle w:val="Hyperlink"/>
            <w:rFonts w:ascii="Palatino Linotype" w:hAnsi="Palatino Linotype"/>
          </w:rPr>
          <w:t>NavigantRSRCH</w:t>
        </w:r>
        <w:proofErr w:type="spellEnd"/>
      </w:hyperlink>
      <w:r w:rsidR="00596A8B" w:rsidRPr="00221276">
        <w:rPr>
          <w:rFonts w:ascii="Palatino Linotype" w:hAnsi="Palatino Linotype"/>
        </w:rPr>
        <w:t xml:space="preserve">, </w:t>
      </w:r>
      <w:r>
        <w:rPr>
          <w:rFonts w:ascii="Palatino Linotype" w:hAnsi="Palatino Linotype"/>
        </w:rPr>
        <w:t>global revenue from IEMSs is expected to total $224 billion from 2015 to 2024</w:t>
      </w:r>
      <w:r w:rsidR="00596A8B" w:rsidRPr="00221276">
        <w:rPr>
          <w:rFonts w:ascii="Palatino Linotype" w:hAnsi="Palatino Linotype"/>
        </w:rPr>
        <w:t>.</w:t>
      </w:r>
    </w:p>
    <w:p w14:paraId="751996AA" w14:textId="77777777" w:rsidR="0099221A" w:rsidRPr="00221276" w:rsidRDefault="0099221A" w:rsidP="00596A8B">
      <w:pPr>
        <w:pStyle w:val="NoSpacing"/>
        <w:rPr>
          <w:rFonts w:ascii="Palatino Linotype" w:hAnsi="Palatino Linotype"/>
        </w:rPr>
      </w:pPr>
    </w:p>
    <w:p w14:paraId="26BDC3AA" w14:textId="66618FD5" w:rsidR="00596A8B" w:rsidRPr="00221276" w:rsidRDefault="00596A8B" w:rsidP="00596A8B">
      <w:pPr>
        <w:pStyle w:val="NoSpacing"/>
        <w:rPr>
          <w:rFonts w:ascii="Palatino Linotype" w:hAnsi="Palatino Linotype"/>
        </w:rPr>
      </w:pPr>
      <w:r w:rsidRPr="00221276">
        <w:rPr>
          <w:rFonts w:ascii="Palatino Linotype" w:hAnsi="Palatino Linotype"/>
        </w:rPr>
        <w:t>“</w:t>
      </w:r>
      <w:r w:rsidR="00516810">
        <w:rPr>
          <w:rFonts w:ascii="Palatino Linotype" w:hAnsi="Palatino Linotype"/>
        </w:rPr>
        <w:t>As industrial customers struggle to regain financial stability in a post-recession world, IEMS solutions are expected to gain traction across geographies and customer types,</w:t>
      </w:r>
      <w:r w:rsidRPr="00221276">
        <w:rPr>
          <w:rFonts w:ascii="Palatino Linotype" w:hAnsi="Palatino Linotype"/>
        </w:rPr>
        <w:t xml:space="preserve">” says </w:t>
      </w:r>
      <w:r w:rsidR="00516810">
        <w:rPr>
          <w:rFonts w:ascii="Palatino Linotype" w:hAnsi="Palatino Linotype"/>
        </w:rPr>
        <w:t>Casey Talon</w:t>
      </w:r>
      <w:r w:rsidRPr="00221276">
        <w:rPr>
          <w:rFonts w:ascii="Palatino Linotype" w:hAnsi="Palatino Linotype"/>
        </w:rPr>
        <w:t xml:space="preserve">, </w:t>
      </w:r>
      <w:r w:rsidR="00177535">
        <w:rPr>
          <w:rFonts w:ascii="Palatino Linotype" w:hAnsi="Palatino Linotype"/>
        </w:rPr>
        <w:t>principal</w:t>
      </w:r>
      <w:r w:rsidR="00177535" w:rsidRPr="00221276">
        <w:rPr>
          <w:rFonts w:ascii="Palatino Linotype" w:hAnsi="Palatino Linotype"/>
        </w:rPr>
        <w:t xml:space="preserve"> </w:t>
      </w:r>
      <w:r w:rsidR="000A59F9">
        <w:rPr>
          <w:rFonts w:ascii="Palatino Linotype" w:hAnsi="Palatino Linotype"/>
        </w:rPr>
        <w:t>research</w:t>
      </w:r>
      <w:r w:rsidRPr="00221276">
        <w:rPr>
          <w:rFonts w:ascii="Palatino Linotype" w:hAnsi="Palatino Linotype"/>
        </w:rPr>
        <w:t xml:space="preserve"> a</w:t>
      </w:r>
      <w:r w:rsidR="000A59F9">
        <w:rPr>
          <w:rFonts w:ascii="Palatino Linotype" w:hAnsi="Palatino Linotype"/>
        </w:rPr>
        <w:t xml:space="preserve">nalyst with Navigant Research. </w:t>
      </w:r>
      <w:r w:rsidRPr="00221276">
        <w:rPr>
          <w:rFonts w:ascii="Palatino Linotype" w:hAnsi="Palatino Linotype"/>
        </w:rPr>
        <w:t>“</w:t>
      </w:r>
      <w:r w:rsidR="00516810">
        <w:rPr>
          <w:rFonts w:ascii="Palatino Linotype" w:hAnsi="Palatino Linotype"/>
        </w:rPr>
        <w:t>These systems can help support corporate governance, increase budget certainty, and develop key performance indicators for energy to set targets for improvements in costs, use, or production</w:t>
      </w:r>
      <w:r w:rsidRPr="00221276">
        <w:rPr>
          <w:rFonts w:ascii="Palatino Linotype" w:hAnsi="Palatino Linotype"/>
        </w:rPr>
        <w:t>.”</w:t>
      </w:r>
    </w:p>
    <w:p w14:paraId="71B5F08A" w14:textId="77777777" w:rsidR="0099221A" w:rsidRDefault="0099221A" w:rsidP="00596A8B">
      <w:pPr>
        <w:pStyle w:val="NoSpacing"/>
        <w:rPr>
          <w:rFonts w:ascii="Palatino Linotype" w:hAnsi="Palatino Linotype"/>
        </w:rPr>
      </w:pPr>
    </w:p>
    <w:p w14:paraId="26ECFD10" w14:textId="3DF33DC7" w:rsidR="00596A8B" w:rsidRDefault="00516810" w:rsidP="00596A8B">
      <w:pPr>
        <w:pStyle w:val="NoSpacing"/>
        <w:rPr>
          <w:rFonts w:ascii="Palatino Linotype" w:hAnsi="Palatino Linotype"/>
        </w:rPr>
      </w:pPr>
      <w:r>
        <w:rPr>
          <w:rFonts w:ascii="Palatino Linotype" w:hAnsi="Palatino Linotype"/>
        </w:rPr>
        <w:t>The foremost concern for industrial customers is production</w:t>
      </w:r>
      <w:r w:rsidR="00177535">
        <w:rPr>
          <w:rFonts w:ascii="Palatino Linotype" w:hAnsi="Palatino Linotype"/>
        </w:rPr>
        <w:t xml:space="preserve">, which means </w:t>
      </w:r>
      <w:r>
        <w:rPr>
          <w:rFonts w:ascii="Palatino Linotype" w:hAnsi="Palatino Linotype"/>
        </w:rPr>
        <w:t xml:space="preserve">energy efficiency and cost savings </w:t>
      </w:r>
      <w:r w:rsidR="0040489A">
        <w:rPr>
          <w:rFonts w:ascii="Palatino Linotype" w:hAnsi="Palatino Linotype"/>
        </w:rPr>
        <w:t xml:space="preserve">associated with IEMSs </w:t>
      </w:r>
      <w:r>
        <w:rPr>
          <w:rFonts w:ascii="Palatino Linotype" w:hAnsi="Palatino Linotype"/>
        </w:rPr>
        <w:t xml:space="preserve">can be attractive, but only if they do not cause other disruptions. </w:t>
      </w:r>
      <w:r w:rsidR="003867B3">
        <w:rPr>
          <w:rFonts w:ascii="Palatino Linotype" w:hAnsi="Palatino Linotype"/>
        </w:rPr>
        <w:t>If the potential cost of disrupting critical processes outweigh</w:t>
      </w:r>
      <w:r w:rsidR="0040489A">
        <w:rPr>
          <w:rFonts w:ascii="Palatino Linotype" w:hAnsi="Palatino Linotype"/>
        </w:rPr>
        <w:t>s</w:t>
      </w:r>
      <w:r w:rsidR="003867B3">
        <w:rPr>
          <w:rFonts w:ascii="Palatino Linotype" w:hAnsi="Palatino Linotype"/>
        </w:rPr>
        <w:t xml:space="preserve"> </w:t>
      </w:r>
      <w:r w:rsidR="0040489A">
        <w:rPr>
          <w:rFonts w:ascii="Palatino Linotype" w:hAnsi="Palatino Linotype"/>
        </w:rPr>
        <w:t>the potential</w:t>
      </w:r>
      <w:r w:rsidR="003867B3">
        <w:rPr>
          <w:rFonts w:ascii="Palatino Linotype" w:hAnsi="Palatino Linotype"/>
        </w:rPr>
        <w:t xml:space="preserve"> for improvement, </w:t>
      </w:r>
      <w:r w:rsidR="00177535">
        <w:rPr>
          <w:rFonts w:ascii="Palatino Linotype" w:hAnsi="Palatino Linotype"/>
        </w:rPr>
        <w:t xml:space="preserve">according to the report, </w:t>
      </w:r>
      <w:r w:rsidR="003867B3">
        <w:rPr>
          <w:rFonts w:ascii="Palatino Linotype" w:hAnsi="Palatino Linotype"/>
        </w:rPr>
        <w:t>this can essentially stall or kill the implementation of</w:t>
      </w:r>
      <w:r w:rsidR="0040489A">
        <w:rPr>
          <w:rFonts w:ascii="Palatino Linotype" w:hAnsi="Palatino Linotype"/>
        </w:rPr>
        <w:t xml:space="preserve"> an IEMS</w:t>
      </w:r>
      <w:r w:rsidR="003867B3">
        <w:rPr>
          <w:rFonts w:ascii="Palatino Linotype" w:hAnsi="Palatino Linotype"/>
        </w:rPr>
        <w:t>.</w:t>
      </w:r>
    </w:p>
    <w:p w14:paraId="6BD9D6D7" w14:textId="77777777" w:rsidR="0099221A" w:rsidRPr="00221276" w:rsidRDefault="0099221A" w:rsidP="00596A8B">
      <w:pPr>
        <w:pStyle w:val="NoSpacing"/>
        <w:rPr>
          <w:rFonts w:ascii="Palatino Linotype" w:hAnsi="Palatino Linotype"/>
        </w:rPr>
      </w:pPr>
    </w:p>
    <w:p w14:paraId="0D024038" w14:textId="5C2A5EE2" w:rsidR="006820EF" w:rsidRPr="00A2116A" w:rsidRDefault="00596A8B" w:rsidP="00042D93">
      <w:pPr>
        <w:pStyle w:val="NoSpacing"/>
        <w:rPr>
          <w:rFonts w:ascii="Palatino Linotype" w:hAnsi="Palatino Linotype"/>
        </w:rPr>
      </w:pPr>
      <w:r w:rsidRPr="00221276">
        <w:rPr>
          <w:rFonts w:ascii="Palatino Linotype" w:hAnsi="Palatino Linotype"/>
        </w:rPr>
        <w:t xml:space="preserve">The report, </w:t>
      </w:r>
      <w:hyperlink r:id="rId17" w:history="1">
        <w:r w:rsidR="003867B3" w:rsidRPr="003867B3">
          <w:rPr>
            <w:rStyle w:val="Hyperlink"/>
            <w:rFonts w:ascii="Palatino Linotype" w:hAnsi="Palatino Linotype"/>
            <w:i/>
          </w:rPr>
          <w:t>Industrial Energy Management Systems</w:t>
        </w:r>
      </w:hyperlink>
      <w:r w:rsidR="00431036">
        <w:rPr>
          <w:rFonts w:ascii="Palatino Linotype" w:hAnsi="Palatino Linotype"/>
        </w:rPr>
        <w:t xml:space="preserve">, </w:t>
      </w:r>
      <w:r w:rsidR="003867B3" w:rsidRPr="003867B3">
        <w:rPr>
          <w:rFonts w:ascii="Palatino Linotype" w:hAnsi="Palatino Linotype"/>
        </w:rPr>
        <w:t>analyzes the global market for IEMSs in two segments: software and services. The study provides an analysis of the market issues, including business cases, opportunities, and implementation challenges, associated with IEMSs. Global market forecasts for revenue, broken out by segment and region, extend through 2024. The report also examines the key aspects of IEMS solutions, specifically software functionality and service offerings, as well as the competitive landscape.</w:t>
      </w:r>
      <w:r w:rsidR="003867B3">
        <w:rPr>
          <w:rFonts w:ascii="Palatino Linotype" w:hAnsi="Palatino Linotype"/>
        </w:rPr>
        <w:t xml:space="preserve"> </w:t>
      </w:r>
      <w:r w:rsidR="00810786" w:rsidRPr="004A5132">
        <w:rPr>
          <w:rFonts w:ascii="Palatino Linotype" w:hAnsi="Palatino Linotype" w:cs="Arial"/>
        </w:rPr>
        <w:t xml:space="preserve">An Executive Summary of the report is available for free download on </w:t>
      </w:r>
      <w:r w:rsidR="006820EF">
        <w:rPr>
          <w:rFonts w:ascii="Palatino Linotype" w:hAnsi="Palatino Linotype" w:cs="Arial"/>
        </w:rPr>
        <w:t xml:space="preserve">the </w:t>
      </w:r>
      <w:hyperlink r:id="rId18" w:history="1">
        <w:r w:rsidR="006820EF" w:rsidRPr="00617F86">
          <w:rPr>
            <w:rStyle w:val="Hyperlink"/>
            <w:rFonts w:ascii="Palatino Linotype" w:hAnsi="Palatino Linotype" w:cs="Arial"/>
          </w:rPr>
          <w:t>Navigant Research website</w:t>
        </w:r>
      </w:hyperlink>
      <w:r w:rsidR="006820EF">
        <w:rPr>
          <w:rFonts w:ascii="Palatino Linotype" w:hAnsi="Palatino Linotype" w:cs="Arial"/>
        </w:rPr>
        <w:t>.</w:t>
      </w:r>
    </w:p>
    <w:p w14:paraId="3388E1DC" w14:textId="77777777" w:rsidR="006820EF" w:rsidRDefault="006820EF" w:rsidP="00E05958">
      <w:pPr>
        <w:pStyle w:val="NoSpacing"/>
        <w:rPr>
          <w:rFonts w:ascii="Palatino Linotype" w:hAnsi="Palatino Linotype" w:cs="Arial"/>
        </w:rPr>
      </w:pPr>
    </w:p>
    <w:p w14:paraId="7A79AA19" w14:textId="77777777" w:rsidR="0040489A" w:rsidRDefault="0040489A" w:rsidP="00E05958">
      <w:pPr>
        <w:pStyle w:val="NoSpacing"/>
        <w:rPr>
          <w:rFonts w:ascii="Palatino Linotype" w:hAnsi="Palatino Linotype" w:cs="Arial"/>
        </w:rPr>
      </w:pPr>
    </w:p>
    <w:p w14:paraId="287F7898" w14:textId="77777777" w:rsidR="0040489A" w:rsidRDefault="0040489A" w:rsidP="00E05958">
      <w:pPr>
        <w:pStyle w:val="NoSpacing"/>
        <w:rPr>
          <w:rFonts w:ascii="Palatino Linotype" w:hAnsi="Palatino Linotype" w:cs="Arial"/>
        </w:rPr>
      </w:pPr>
    </w:p>
    <w:p w14:paraId="1B381C48" w14:textId="1F3677BB" w:rsidR="00431036" w:rsidRDefault="00431036" w:rsidP="00431036">
      <w:pPr>
        <w:pStyle w:val="NoSpacing"/>
      </w:pPr>
      <w:r>
        <w:rPr>
          <w:rFonts w:ascii="Palatino Linotype" w:hAnsi="Palatino Linotype"/>
          <w:b/>
          <w:bCs/>
        </w:rPr>
        <w:t>About Navigant Research</w:t>
      </w:r>
    </w:p>
    <w:p w14:paraId="22C43923" w14:textId="77777777" w:rsidR="006D655E" w:rsidRDefault="006D655E" w:rsidP="006D655E">
      <w:pPr>
        <w:pStyle w:val="NoSpacing"/>
        <w:rPr>
          <w:rFonts w:ascii="Palatino Linotype" w:hAnsi="Palatino Linotype"/>
          <w:lang w:val="en-GB" w:eastAsia="ja-JP"/>
        </w:rPr>
      </w:pPr>
      <w:r>
        <w:rPr>
          <w:rFonts w:ascii="Palatino Linotype" w:hAnsi="Palatino Linotype"/>
          <w:lang w:val="en-GB" w:eastAsia="ja-JP"/>
        </w:rPr>
        <w:t xml:space="preserve">Navigant Research, the dedicated research arm of Navigant, provides market research and benchmarking services for rapidly changing and often highly regulated industries.  In the energy sector, Navigant Research focuses on in-depth analysis and reporting about global clean technology markets. The team’s research methodology combines supply-side industry analysis, end-user primary research and demand assessment, and deep examination of technology trends to provide a comprehensive view of the Energy Technologies, Utility Transformations, Transportation Efficiencies, and Buildings Innovations sectors. Additional information about Navigant Research can be found at </w:t>
      </w:r>
      <w:hyperlink r:id="rId19" w:history="1">
        <w:r>
          <w:rPr>
            <w:rStyle w:val="Hyperlink"/>
            <w:rFonts w:ascii="Palatino Linotype" w:hAnsi="Palatino Linotype"/>
            <w:lang w:val="en-GB" w:eastAsia="ja-JP"/>
          </w:rPr>
          <w:t>www.navigantresearch.com</w:t>
        </w:r>
      </w:hyperlink>
      <w:r>
        <w:rPr>
          <w:rFonts w:ascii="Palatino Linotype" w:hAnsi="Palatino Linotype"/>
          <w:lang w:val="en-GB" w:eastAsia="ja-JP"/>
        </w:rPr>
        <w:t xml:space="preserve">. </w:t>
      </w:r>
    </w:p>
    <w:p w14:paraId="1F90B68B" w14:textId="77777777" w:rsidR="00431036" w:rsidRPr="006807BD" w:rsidRDefault="00431036" w:rsidP="00431036">
      <w:pPr>
        <w:rPr>
          <w:sz w:val="22"/>
          <w:szCs w:val="22"/>
        </w:rPr>
      </w:pPr>
    </w:p>
    <w:p w14:paraId="53A60F90" w14:textId="6A36F9D9" w:rsidR="008F7D56" w:rsidRPr="00A272DA" w:rsidRDefault="00431036" w:rsidP="00A272DA">
      <w:pPr>
        <w:pStyle w:val="NoSpacing"/>
        <w:rPr>
          <w:rFonts w:ascii="Palatino Linotype" w:hAnsi="Palatino Linotype"/>
          <w:b/>
        </w:rPr>
      </w:pPr>
      <w:r w:rsidRPr="00DC7FC3">
        <w:rPr>
          <w:rFonts w:ascii="Palatino Linotype" w:hAnsi="Palatino Linotype"/>
          <w:b/>
        </w:rPr>
        <w:t xml:space="preserve">About Navigant </w:t>
      </w:r>
    </w:p>
    <w:p w14:paraId="3E1DD17C" w14:textId="0A6611A5" w:rsidR="000A59F9" w:rsidRDefault="001B5155" w:rsidP="001B5155">
      <w:pPr>
        <w:pStyle w:val="NoSpacing"/>
        <w:rPr>
          <w:rFonts w:ascii="Palatino Linotype" w:hAnsi="Palatino Linotype"/>
        </w:rPr>
      </w:pPr>
      <w:r w:rsidRPr="001B5155">
        <w:rPr>
          <w:rFonts w:ascii="Palatino Linotype" w:hAnsi="Palatino Linotype"/>
        </w:rPr>
        <w:t xml:space="preserve">Navigant Consulting, Inc. is a specialized, global professional services firm that helps clients take control of their future. Navigant’s professionals apply deep industry knowledge, substantive technical expertise, and an enterprising approach to help clients build, manage and/or protect their business interests. With a focus on markets and clients facing transformational change and significant regulatory or legal pressures, the Firm primarily serves clients in the healthcare, energy and financial services industries. Across a range of advisory, consulting, outsourcing, and technology/analytics services, Navigant’s practitioners bring sharp insight that pinpoints opportunities and delivers powerful results. More information about Navigant can be found at </w:t>
      </w:r>
      <w:hyperlink r:id="rId20" w:history="1">
        <w:r w:rsidRPr="001B5155">
          <w:rPr>
            <w:rStyle w:val="Hyperlink"/>
            <w:rFonts w:ascii="Palatino Linotype" w:hAnsi="Palatino Linotype"/>
          </w:rPr>
          <w:t>navigant.com</w:t>
        </w:r>
      </w:hyperlink>
      <w:r w:rsidRPr="001B5155">
        <w:rPr>
          <w:rFonts w:ascii="Palatino Linotype" w:hAnsi="Palatino Linotype"/>
        </w:rPr>
        <w:t>.</w:t>
      </w:r>
    </w:p>
    <w:p w14:paraId="2E79A421" w14:textId="77777777" w:rsidR="001B5155" w:rsidRPr="008F7D56" w:rsidRDefault="001B5155" w:rsidP="001B5155">
      <w:pPr>
        <w:pStyle w:val="NoSpacing"/>
        <w:rPr>
          <w:rFonts w:ascii="Palatino Linotype" w:hAnsi="Palatino Linotype"/>
        </w:rPr>
      </w:pPr>
    </w:p>
    <w:p w14:paraId="494714EE" w14:textId="2888DC66" w:rsidR="00431036" w:rsidRPr="00573A87" w:rsidRDefault="00431036" w:rsidP="00431036">
      <w:pPr>
        <w:autoSpaceDE w:val="0"/>
        <w:autoSpaceDN w:val="0"/>
        <w:adjustRightInd w:val="0"/>
        <w:spacing w:line="240" w:lineRule="auto"/>
        <w:rPr>
          <w:rFonts w:eastAsiaTheme="minorHAnsi" w:cs="PalatinoLinotype-Italic"/>
          <w:i/>
          <w:iCs/>
          <w:sz w:val="22"/>
          <w:szCs w:val="22"/>
        </w:rPr>
      </w:pPr>
      <w:r w:rsidRPr="00573A87">
        <w:rPr>
          <w:rFonts w:eastAsiaTheme="minorHAnsi" w:cs="PalatinoLinotype-Italic"/>
          <w:i/>
          <w:iCs/>
          <w:sz w:val="22"/>
          <w:szCs w:val="22"/>
        </w:rPr>
        <w:t xml:space="preserve">* The information contained in this press </w:t>
      </w:r>
      <w:r>
        <w:rPr>
          <w:rFonts w:eastAsiaTheme="minorHAnsi" w:cs="PalatinoLinotype-Italic"/>
          <w:i/>
          <w:iCs/>
          <w:sz w:val="22"/>
          <w:szCs w:val="22"/>
        </w:rPr>
        <w:t xml:space="preserve">release concerning the report, </w:t>
      </w:r>
      <w:r w:rsidR="0040489A">
        <w:rPr>
          <w:rFonts w:eastAsiaTheme="minorHAnsi" w:cs="PalatinoLinotype-Italic"/>
          <w:iCs/>
          <w:sz w:val="22"/>
          <w:szCs w:val="22"/>
        </w:rPr>
        <w:t>Industrial Energy Management Systems</w:t>
      </w:r>
      <w:r>
        <w:rPr>
          <w:rFonts w:eastAsiaTheme="minorHAnsi" w:cs="PalatinoLinotype-Italic"/>
          <w:i/>
          <w:iCs/>
          <w:sz w:val="22"/>
          <w:szCs w:val="22"/>
        </w:rPr>
        <w:t>,</w:t>
      </w:r>
      <w:r w:rsidRPr="00573A87">
        <w:rPr>
          <w:rFonts w:eastAsiaTheme="minorHAnsi" w:cs="PalatinoLinotype-Italic"/>
          <w:i/>
          <w:iCs/>
          <w:sz w:val="22"/>
          <w:szCs w:val="22"/>
        </w:rPr>
        <w:t xml:space="preserve"> is a summary and reflects Navigant Research’s current expectations based on market data and trend analysis. Market predictions and expectations are inherently uncertain and actual results may differ materially from those contained in this press release or the report. Please refer to the full report for a complete understanding of the assumptions underlying the report’s conclusions and the methodologies used to create the report. Neither Navigant Research nor Navigant undertakes any obligation to update any of the information contained in this press release or the report.</w:t>
      </w:r>
    </w:p>
    <w:p w14:paraId="4D1B482B" w14:textId="76BBBC6A" w:rsidR="00732DD0" w:rsidRDefault="00732DD0" w:rsidP="00431036">
      <w:pPr>
        <w:pStyle w:val="NoSpacing"/>
      </w:pPr>
    </w:p>
    <w:p w14:paraId="28B4226D" w14:textId="219981E0" w:rsidR="00DD01E7" w:rsidRPr="003B4228" w:rsidRDefault="00DD01E7" w:rsidP="00732DD0">
      <w:pPr>
        <w:jc w:val="center"/>
        <w:rPr>
          <w:sz w:val="22"/>
          <w:szCs w:val="22"/>
        </w:rPr>
      </w:pPr>
      <w:r>
        <w:rPr>
          <w:sz w:val="22"/>
          <w:szCs w:val="22"/>
        </w:rPr>
        <w:t>###</w:t>
      </w:r>
    </w:p>
    <w:p w14:paraId="4D1B482C" w14:textId="77777777" w:rsidR="005B7FEB" w:rsidRPr="005B7FEB" w:rsidRDefault="005B7FEB" w:rsidP="00732DD0">
      <w:pPr>
        <w:spacing w:line="240" w:lineRule="auto"/>
        <w:rPr>
          <w:b/>
        </w:rPr>
      </w:pPr>
    </w:p>
    <w:sectPr w:rsidR="005B7FEB" w:rsidRPr="005B7FEB" w:rsidSect="005B7FEB">
      <w:headerReference w:type="default" r:id="rId21"/>
      <w:pgSz w:w="12240" w:h="15840" w:code="1"/>
      <w:pgMar w:top="225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8AEE" w14:textId="77777777" w:rsidR="007D1491" w:rsidRDefault="007D1491" w:rsidP="005B7FEB">
      <w:pPr>
        <w:spacing w:line="240" w:lineRule="auto"/>
      </w:pPr>
      <w:r>
        <w:separator/>
      </w:r>
    </w:p>
  </w:endnote>
  <w:endnote w:type="continuationSeparator" w:id="0">
    <w:p w14:paraId="7474104B" w14:textId="77777777" w:rsidR="007D1491" w:rsidRDefault="007D1491" w:rsidP="005B7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2A36" w14:textId="77777777" w:rsidR="007D1491" w:rsidRDefault="007D1491" w:rsidP="005B7FEB">
      <w:pPr>
        <w:spacing w:line="240" w:lineRule="auto"/>
      </w:pPr>
      <w:r>
        <w:separator/>
      </w:r>
    </w:p>
  </w:footnote>
  <w:footnote w:type="continuationSeparator" w:id="0">
    <w:p w14:paraId="03ECF1BC" w14:textId="77777777" w:rsidR="007D1491" w:rsidRDefault="007D1491" w:rsidP="005B7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4831" w14:textId="77777777" w:rsidR="008D7565" w:rsidRDefault="008D7565">
    <w:pPr>
      <w:pStyle w:val="Header"/>
    </w:pPr>
    <w:r>
      <w:rPr>
        <w:noProof/>
      </w:rPr>
      <w:drawing>
        <wp:anchor distT="0" distB="0" distL="114300" distR="114300" simplePos="0" relativeHeight="251660288" behindDoc="0" locked="0" layoutInCell="1" allowOverlap="1" wp14:anchorId="4D1B4832" wp14:editId="4027AE6B">
          <wp:simplePos x="0" y="0"/>
          <wp:positionH relativeFrom="column">
            <wp:posOffset>-247650</wp:posOffset>
          </wp:positionH>
          <wp:positionV relativeFrom="paragraph">
            <wp:posOffset>145793</wp:posOffset>
          </wp:positionV>
          <wp:extent cx="2143125" cy="560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3125" cy="560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5FA"/>
    <w:multiLevelType w:val="hybridMultilevel"/>
    <w:tmpl w:val="A6F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D0"/>
    <w:rsid w:val="0001081D"/>
    <w:rsid w:val="000122B3"/>
    <w:rsid w:val="00030E30"/>
    <w:rsid w:val="000420BE"/>
    <w:rsid w:val="00042D93"/>
    <w:rsid w:val="00052272"/>
    <w:rsid w:val="00060500"/>
    <w:rsid w:val="00072F8F"/>
    <w:rsid w:val="00080B94"/>
    <w:rsid w:val="0009082E"/>
    <w:rsid w:val="000A095F"/>
    <w:rsid w:val="000A59F9"/>
    <w:rsid w:val="000C1683"/>
    <w:rsid w:val="000C1B1A"/>
    <w:rsid w:val="000C7F1B"/>
    <w:rsid w:val="000E58A8"/>
    <w:rsid w:val="00112D33"/>
    <w:rsid w:val="00114D8B"/>
    <w:rsid w:val="001163F2"/>
    <w:rsid w:val="00157123"/>
    <w:rsid w:val="00166D1E"/>
    <w:rsid w:val="00171E1E"/>
    <w:rsid w:val="00177535"/>
    <w:rsid w:val="0018282A"/>
    <w:rsid w:val="00195D89"/>
    <w:rsid w:val="001B1FC6"/>
    <w:rsid w:val="001B5155"/>
    <w:rsid w:val="00204864"/>
    <w:rsid w:val="00254BD9"/>
    <w:rsid w:val="00262218"/>
    <w:rsid w:val="00262C09"/>
    <w:rsid w:val="00270489"/>
    <w:rsid w:val="002868B5"/>
    <w:rsid w:val="002974C9"/>
    <w:rsid w:val="002A4A8F"/>
    <w:rsid w:val="002B6545"/>
    <w:rsid w:val="002C6D36"/>
    <w:rsid w:val="00353A6C"/>
    <w:rsid w:val="003867B3"/>
    <w:rsid w:val="003968C8"/>
    <w:rsid w:val="003B4228"/>
    <w:rsid w:val="003E49B7"/>
    <w:rsid w:val="003E6B3C"/>
    <w:rsid w:val="0040489A"/>
    <w:rsid w:val="00411103"/>
    <w:rsid w:val="00431036"/>
    <w:rsid w:val="0044508C"/>
    <w:rsid w:val="004D5AD0"/>
    <w:rsid w:val="0050072C"/>
    <w:rsid w:val="00516810"/>
    <w:rsid w:val="00574928"/>
    <w:rsid w:val="0059347B"/>
    <w:rsid w:val="00596A8B"/>
    <w:rsid w:val="005A4739"/>
    <w:rsid w:val="005A655E"/>
    <w:rsid w:val="005B083B"/>
    <w:rsid w:val="005B7FEB"/>
    <w:rsid w:val="005C0A06"/>
    <w:rsid w:val="005C27A5"/>
    <w:rsid w:val="005C3576"/>
    <w:rsid w:val="00614FC7"/>
    <w:rsid w:val="00617F86"/>
    <w:rsid w:val="00627B2F"/>
    <w:rsid w:val="0065306A"/>
    <w:rsid w:val="006820EF"/>
    <w:rsid w:val="00686DAC"/>
    <w:rsid w:val="006B467B"/>
    <w:rsid w:val="006B58F6"/>
    <w:rsid w:val="006C6743"/>
    <w:rsid w:val="006D655E"/>
    <w:rsid w:val="007070B4"/>
    <w:rsid w:val="007150F3"/>
    <w:rsid w:val="007236AB"/>
    <w:rsid w:val="00732DD0"/>
    <w:rsid w:val="00757C6E"/>
    <w:rsid w:val="00763EBC"/>
    <w:rsid w:val="00795ADB"/>
    <w:rsid w:val="007D1491"/>
    <w:rsid w:val="007D54E7"/>
    <w:rsid w:val="00800D1F"/>
    <w:rsid w:val="00810786"/>
    <w:rsid w:val="00822445"/>
    <w:rsid w:val="00823D2A"/>
    <w:rsid w:val="0083643B"/>
    <w:rsid w:val="00881B5E"/>
    <w:rsid w:val="008D2C12"/>
    <w:rsid w:val="008D7565"/>
    <w:rsid w:val="008E1FB5"/>
    <w:rsid w:val="008E47B3"/>
    <w:rsid w:val="008E52D4"/>
    <w:rsid w:val="008F7D56"/>
    <w:rsid w:val="00914444"/>
    <w:rsid w:val="0099221A"/>
    <w:rsid w:val="009C4A20"/>
    <w:rsid w:val="009E3BF4"/>
    <w:rsid w:val="009F433F"/>
    <w:rsid w:val="00A2116A"/>
    <w:rsid w:val="00A272DA"/>
    <w:rsid w:val="00A27389"/>
    <w:rsid w:val="00A32538"/>
    <w:rsid w:val="00A41835"/>
    <w:rsid w:val="00A43052"/>
    <w:rsid w:val="00A610E9"/>
    <w:rsid w:val="00A947CA"/>
    <w:rsid w:val="00A97F0C"/>
    <w:rsid w:val="00AA0BAD"/>
    <w:rsid w:val="00AC4A30"/>
    <w:rsid w:val="00B0642A"/>
    <w:rsid w:val="00B7163B"/>
    <w:rsid w:val="00B963FC"/>
    <w:rsid w:val="00B96856"/>
    <w:rsid w:val="00BA0DF9"/>
    <w:rsid w:val="00BA437E"/>
    <w:rsid w:val="00BA68DB"/>
    <w:rsid w:val="00BB620C"/>
    <w:rsid w:val="00BE4185"/>
    <w:rsid w:val="00C00C79"/>
    <w:rsid w:val="00C137E0"/>
    <w:rsid w:val="00C27521"/>
    <w:rsid w:val="00C40A2C"/>
    <w:rsid w:val="00C527CB"/>
    <w:rsid w:val="00C73011"/>
    <w:rsid w:val="00C94295"/>
    <w:rsid w:val="00CC01D6"/>
    <w:rsid w:val="00CD1481"/>
    <w:rsid w:val="00D018C3"/>
    <w:rsid w:val="00D164C4"/>
    <w:rsid w:val="00D23E36"/>
    <w:rsid w:val="00D57858"/>
    <w:rsid w:val="00D73029"/>
    <w:rsid w:val="00D80A71"/>
    <w:rsid w:val="00DA06BE"/>
    <w:rsid w:val="00DB4E29"/>
    <w:rsid w:val="00DD01E7"/>
    <w:rsid w:val="00DE5C1E"/>
    <w:rsid w:val="00DF0209"/>
    <w:rsid w:val="00E05958"/>
    <w:rsid w:val="00E34F1D"/>
    <w:rsid w:val="00E435D0"/>
    <w:rsid w:val="00E461B5"/>
    <w:rsid w:val="00E5355A"/>
    <w:rsid w:val="00E54252"/>
    <w:rsid w:val="00E9602E"/>
    <w:rsid w:val="00EA471C"/>
    <w:rsid w:val="00EB1AF8"/>
    <w:rsid w:val="00EC7124"/>
    <w:rsid w:val="00EE34AC"/>
    <w:rsid w:val="00EF049D"/>
    <w:rsid w:val="00F16E4E"/>
    <w:rsid w:val="00F2042D"/>
    <w:rsid w:val="00F2500A"/>
    <w:rsid w:val="00F43889"/>
    <w:rsid w:val="00F826F2"/>
    <w:rsid w:val="00F90E69"/>
    <w:rsid w:val="00F93131"/>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B"/>
    <w:pPr>
      <w:tabs>
        <w:tab w:val="left" w:pos="360"/>
        <w:tab w:val="left" w:pos="720"/>
        <w:tab w:val="left" w:pos="1080"/>
        <w:tab w:val="left" w:pos="1440"/>
      </w:tabs>
      <w:spacing w:after="0" w:line="240" w:lineRule="exact"/>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EB"/>
    <w:pPr>
      <w:tabs>
        <w:tab w:val="clear" w:pos="360"/>
        <w:tab w:val="clear" w:pos="720"/>
        <w:tab w:val="clear" w:pos="1080"/>
        <w:tab w:val="clear" w:pos="1440"/>
      </w:tabs>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FEB"/>
    <w:rPr>
      <w:rFonts w:ascii="Tahoma" w:hAnsi="Tahoma" w:cs="Tahoma"/>
      <w:sz w:val="16"/>
      <w:szCs w:val="16"/>
    </w:rPr>
  </w:style>
  <w:style w:type="paragraph" w:styleId="Header">
    <w:name w:val="header"/>
    <w:basedOn w:val="Normal"/>
    <w:link w:val="Head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7FEB"/>
  </w:style>
  <w:style w:type="paragraph" w:styleId="Footer">
    <w:name w:val="footer"/>
    <w:basedOn w:val="Normal"/>
    <w:link w:val="Foot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7FEB"/>
  </w:style>
  <w:style w:type="paragraph" w:styleId="Title">
    <w:name w:val="Title"/>
    <w:basedOn w:val="Normal"/>
    <w:link w:val="TitleChar"/>
    <w:uiPriority w:val="10"/>
    <w:qFormat/>
    <w:rsid w:val="005B7FEB"/>
    <w:pPr>
      <w:tabs>
        <w:tab w:val="clear" w:pos="360"/>
        <w:tab w:val="clear" w:pos="720"/>
        <w:tab w:val="clear" w:pos="1080"/>
        <w:tab w:val="clear" w:pos="1440"/>
      </w:tabs>
      <w:spacing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10"/>
    <w:rsid w:val="005B7FEB"/>
    <w:rPr>
      <w:rFonts w:ascii="Times New Roman" w:eastAsia="Times New Roman" w:hAnsi="Times New Roman" w:cs="Times New Roman"/>
      <w:b/>
      <w:sz w:val="24"/>
      <w:szCs w:val="20"/>
    </w:rPr>
  </w:style>
  <w:style w:type="paragraph" w:styleId="NoSpacing">
    <w:name w:val="No Spacing"/>
    <w:uiPriority w:val="1"/>
    <w:qFormat/>
    <w:rsid w:val="005B7FE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B7FEB"/>
    <w:rPr>
      <w:color w:val="0000FF" w:themeColor="hyperlink"/>
      <w:u w:val="single"/>
    </w:rPr>
  </w:style>
  <w:style w:type="character" w:styleId="CommentReference">
    <w:name w:val="annotation reference"/>
    <w:basedOn w:val="DefaultParagraphFont"/>
    <w:semiHidden/>
    <w:unhideWhenUsed/>
    <w:rsid w:val="00574928"/>
    <w:rPr>
      <w:sz w:val="16"/>
      <w:szCs w:val="16"/>
    </w:rPr>
  </w:style>
  <w:style w:type="paragraph" w:styleId="CommentText">
    <w:name w:val="annotation text"/>
    <w:basedOn w:val="Normal"/>
    <w:link w:val="CommentTextChar"/>
    <w:semiHidden/>
    <w:unhideWhenUsed/>
    <w:rsid w:val="00574928"/>
    <w:pPr>
      <w:spacing w:line="240" w:lineRule="auto"/>
    </w:pPr>
    <w:rPr>
      <w:szCs w:val="20"/>
    </w:rPr>
  </w:style>
  <w:style w:type="character" w:customStyle="1" w:styleId="CommentTextChar">
    <w:name w:val="Comment Text Char"/>
    <w:basedOn w:val="DefaultParagraphFont"/>
    <w:link w:val="CommentText"/>
    <w:uiPriority w:val="99"/>
    <w:semiHidden/>
    <w:rsid w:val="0057492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rFonts w:ascii="Palatino Linotype" w:eastAsia="Times New Roman" w:hAnsi="Palatino Linotype" w:cs="Times New Roman"/>
      <w:b/>
      <w:bCs/>
      <w:sz w:val="20"/>
      <w:szCs w:val="20"/>
    </w:rPr>
  </w:style>
  <w:style w:type="paragraph" w:styleId="NormalWeb">
    <w:name w:val="Normal (Web)"/>
    <w:basedOn w:val="Normal"/>
    <w:uiPriority w:val="99"/>
    <w:rsid w:val="00732DD0"/>
    <w:pPr>
      <w:tabs>
        <w:tab w:val="clear" w:pos="360"/>
        <w:tab w:val="clear" w:pos="720"/>
        <w:tab w:val="clear" w:pos="1080"/>
        <w:tab w:val="clear" w:pos="1440"/>
      </w:tabs>
      <w:spacing w:before="100" w:beforeAutospacing="1" w:after="100" w:afterAutospacing="1" w:line="225" w:lineRule="atLeast"/>
    </w:pPr>
    <w:rPr>
      <w:rFonts w:ascii="Georgia" w:eastAsia="Arial Unicode MS" w:hAnsi="Georgia" w:cs="Arial Unicode MS"/>
      <w:color w:val="6F6754"/>
      <w:sz w:val="18"/>
      <w:szCs w:val="18"/>
    </w:rPr>
  </w:style>
  <w:style w:type="character" w:styleId="FollowedHyperlink">
    <w:name w:val="FollowedHyperlink"/>
    <w:basedOn w:val="DefaultParagraphFont"/>
    <w:uiPriority w:val="99"/>
    <w:semiHidden/>
    <w:unhideWhenUsed/>
    <w:rsid w:val="00C73011"/>
    <w:rPr>
      <w:color w:val="800080" w:themeColor="followedHyperlink"/>
      <w:u w:val="single"/>
    </w:rPr>
  </w:style>
  <w:style w:type="paragraph" w:styleId="Revision">
    <w:name w:val="Revision"/>
    <w:hidden/>
    <w:uiPriority w:val="99"/>
    <w:semiHidden/>
    <w:rsid w:val="008D7565"/>
    <w:pPr>
      <w:spacing w:after="0" w:line="240" w:lineRule="auto"/>
    </w:pPr>
    <w:rPr>
      <w:rFonts w:ascii="Palatino Linotype" w:eastAsia="Times New Roman" w:hAnsi="Palatino Linotype"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B"/>
    <w:pPr>
      <w:tabs>
        <w:tab w:val="left" w:pos="360"/>
        <w:tab w:val="left" w:pos="720"/>
        <w:tab w:val="left" w:pos="1080"/>
        <w:tab w:val="left" w:pos="1440"/>
      </w:tabs>
      <w:spacing w:after="0" w:line="240" w:lineRule="exact"/>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FEB"/>
    <w:pPr>
      <w:tabs>
        <w:tab w:val="clear" w:pos="360"/>
        <w:tab w:val="clear" w:pos="720"/>
        <w:tab w:val="clear" w:pos="1080"/>
        <w:tab w:val="clear" w:pos="1440"/>
      </w:tabs>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7FEB"/>
    <w:rPr>
      <w:rFonts w:ascii="Tahoma" w:hAnsi="Tahoma" w:cs="Tahoma"/>
      <w:sz w:val="16"/>
      <w:szCs w:val="16"/>
    </w:rPr>
  </w:style>
  <w:style w:type="paragraph" w:styleId="Header">
    <w:name w:val="header"/>
    <w:basedOn w:val="Normal"/>
    <w:link w:val="Head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7FEB"/>
  </w:style>
  <w:style w:type="paragraph" w:styleId="Footer">
    <w:name w:val="footer"/>
    <w:basedOn w:val="Normal"/>
    <w:link w:val="Foot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7FEB"/>
  </w:style>
  <w:style w:type="paragraph" w:styleId="Title">
    <w:name w:val="Title"/>
    <w:basedOn w:val="Normal"/>
    <w:link w:val="TitleChar"/>
    <w:uiPriority w:val="10"/>
    <w:qFormat/>
    <w:rsid w:val="005B7FEB"/>
    <w:pPr>
      <w:tabs>
        <w:tab w:val="clear" w:pos="360"/>
        <w:tab w:val="clear" w:pos="720"/>
        <w:tab w:val="clear" w:pos="1080"/>
        <w:tab w:val="clear" w:pos="1440"/>
      </w:tabs>
      <w:spacing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10"/>
    <w:rsid w:val="005B7FEB"/>
    <w:rPr>
      <w:rFonts w:ascii="Times New Roman" w:eastAsia="Times New Roman" w:hAnsi="Times New Roman" w:cs="Times New Roman"/>
      <w:b/>
      <w:sz w:val="24"/>
      <w:szCs w:val="20"/>
    </w:rPr>
  </w:style>
  <w:style w:type="paragraph" w:styleId="NoSpacing">
    <w:name w:val="No Spacing"/>
    <w:uiPriority w:val="1"/>
    <w:qFormat/>
    <w:rsid w:val="005B7FE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B7FEB"/>
    <w:rPr>
      <w:color w:val="0000FF" w:themeColor="hyperlink"/>
      <w:u w:val="single"/>
    </w:rPr>
  </w:style>
  <w:style w:type="character" w:styleId="CommentReference">
    <w:name w:val="annotation reference"/>
    <w:basedOn w:val="DefaultParagraphFont"/>
    <w:semiHidden/>
    <w:unhideWhenUsed/>
    <w:rsid w:val="00574928"/>
    <w:rPr>
      <w:sz w:val="16"/>
      <w:szCs w:val="16"/>
    </w:rPr>
  </w:style>
  <w:style w:type="paragraph" w:styleId="CommentText">
    <w:name w:val="annotation text"/>
    <w:basedOn w:val="Normal"/>
    <w:link w:val="CommentTextChar"/>
    <w:semiHidden/>
    <w:unhideWhenUsed/>
    <w:rsid w:val="00574928"/>
    <w:pPr>
      <w:spacing w:line="240" w:lineRule="auto"/>
    </w:pPr>
    <w:rPr>
      <w:szCs w:val="20"/>
    </w:rPr>
  </w:style>
  <w:style w:type="character" w:customStyle="1" w:styleId="CommentTextChar">
    <w:name w:val="Comment Text Char"/>
    <w:basedOn w:val="DefaultParagraphFont"/>
    <w:link w:val="CommentText"/>
    <w:uiPriority w:val="99"/>
    <w:semiHidden/>
    <w:rsid w:val="0057492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rFonts w:ascii="Palatino Linotype" w:eastAsia="Times New Roman" w:hAnsi="Palatino Linotype" w:cs="Times New Roman"/>
      <w:b/>
      <w:bCs/>
      <w:sz w:val="20"/>
      <w:szCs w:val="20"/>
    </w:rPr>
  </w:style>
  <w:style w:type="paragraph" w:styleId="NormalWeb">
    <w:name w:val="Normal (Web)"/>
    <w:basedOn w:val="Normal"/>
    <w:uiPriority w:val="99"/>
    <w:rsid w:val="00732DD0"/>
    <w:pPr>
      <w:tabs>
        <w:tab w:val="clear" w:pos="360"/>
        <w:tab w:val="clear" w:pos="720"/>
        <w:tab w:val="clear" w:pos="1080"/>
        <w:tab w:val="clear" w:pos="1440"/>
      </w:tabs>
      <w:spacing w:before="100" w:beforeAutospacing="1" w:after="100" w:afterAutospacing="1" w:line="225" w:lineRule="atLeast"/>
    </w:pPr>
    <w:rPr>
      <w:rFonts w:ascii="Georgia" w:eastAsia="Arial Unicode MS" w:hAnsi="Georgia" w:cs="Arial Unicode MS"/>
      <w:color w:val="6F6754"/>
      <w:sz w:val="18"/>
      <w:szCs w:val="18"/>
    </w:rPr>
  </w:style>
  <w:style w:type="character" w:styleId="FollowedHyperlink">
    <w:name w:val="FollowedHyperlink"/>
    <w:basedOn w:val="DefaultParagraphFont"/>
    <w:uiPriority w:val="99"/>
    <w:semiHidden/>
    <w:unhideWhenUsed/>
    <w:rsid w:val="00C73011"/>
    <w:rPr>
      <w:color w:val="800080" w:themeColor="followedHyperlink"/>
      <w:u w:val="single"/>
    </w:rPr>
  </w:style>
  <w:style w:type="paragraph" w:styleId="Revision">
    <w:name w:val="Revision"/>
    <w:hidden/>
    <w:uiPriority w:val="99"/>
    <w:semiHidden/>
    <w:rsid w:val="008D7565"/>
    <w:pPr>
      <w:spacing w:after="0" w:line="240" w:lineRule="auto"/>
    </w:pPr>
    <w:rPr>
      <w:rFonts w:ascii="Palatino Linotype" w:eastAsia="Times New Roman" w:hAnsi="Palatino Linotyp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3490">
      <w:bodyDiv w:val="1"/>
      <w:marLeft w:val="0"/>
      <w:marRight w:val="0"/>
      <w:marTop w:val="0"/>
      <w:marBottom w:val="0"/>
      <w:divBdr>
        <w:top w:val="none" w:sz="0" w:space="0" w:color="auto"/>
        <w:left w:val="none" w:sz="0" w:space="0" w:color="auto"/>
        <w:bottom w:val="none" w:sz="0" w:space="0" w:color="auto"/>
        <w:right w:val="none" w:sz="0" w:space="0" w:color="auto"/>
      </w:divBdr>
    </w:div>
    <w:div w:id="711344919">
      <w:bodyDiv w:val="1"/>
      <w:marLeft w:val="0"/>
      <w:marRight w:val="0"/>
      <w:marTop w:val="0"/>
      <w:marBottom w:val="0"/>
      <w:divBdr>
        <w:top w:val="none" w:sz="0" w:space="0" w:color="auto"/>
        <w:left w:val="none" w:sz="0" w:space="0" w:color="auto"/>
        <w:bottom w:val="none" w:sz="0" w:space="0" w:color="auto"/>
        <w:right w:val="none" w:sz="0" w:space="0" w:color="auto"/>
      </w:divBdr>
    </w:div>
    <w:div w:id="866718867">
      <w:bodyDiv w:val="1"/>
      <w:marLeft w:val="0"/>
      <w:marRight w:val="0"/>
      <w:marTop w:val="0"/>
      <w:marBottom w:val="0"/>
      <w:divBdr>
        <w:top w:val="none" w:sz="0" w:space="0" w:color="auto"/>
        <w:left w:val="none" w:sz="0" w:space="0" w:color="auto"/>
        <w:bottom w:val="none" w:sz="0" w:space="0" w:color="auto"/>
        <w:right w:val="none" w:sz="0" w:space="0" w:color="auto"/>
      </w:divBdr>
    </w:div>
    <w:div w:id="1129864278">
      <w:bodyDiv w:val="1"/>
      <w:marLeft w:val="0"/>
      <w:marRight w:val="0"/>
      <w:marTop w:val="0"/>
      <w:marBottom w:val="0"/>
      <w:divBdr>
        <w:top w:val="none" w:sz="0" w:space="0" w:color="auto"/>
        <w:left w:val="none" w:sz="0" w:space="0" w:color="auto"/>
        <w:bottom w:val="none" w:sz="0" w:space="0" w:color="auto"/>
        <w:right w:val="none" w:sz="0" w:space="0" w:color="auto"/>
      </w:divBdr>
    </w:div>
    <w:div w:id="18068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an.maupin@navigant.com" TargetMode="External"/><Relationship Id="rId18" Type="http://schemas.openxmlformats.org/officeDocument/2006/relationships/hyperlink" Target="https://www.navigantresearch.com/research/industrial-energy-management-systems"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lindsay.lorenz@navigant.com" TargetMode="External"/><Relationship Id="rId17" Type="http://schemas.openxmlformats.org/officeDocument/2006/relationships/hyperlink" Target="https://www.navigantresearch.com/research/industrial-energy-management-systems" TargetMode="External"/><Relationship Id="rId2" Type="http://schemas.openxmlformats.org/officeDocument/2006/relationships/customXml" Target="../customXml/item2.xml"/><Relationship Id="rId16" Type="http://schemas.openxmlformats.org/officeDocument/2006/relationships/hyperlink" Target="http://www.twitter.com/navigantRSRCH" TargetMode="External"/><Relationship Id="rId20" Type="http://schemas.openxmlformats.org/officeDocument/2006/relationships/hyperlink" Target="http://www.navig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tt.ec/ydEe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vigantresear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igantresearc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ach\Documents\2013\Navigant%20Research%20Rebrand\stationary\Navigant%20Research%20Word%20Templates\NavigantResearch_PressRelease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71096232B3045A70B0A7FA8C96798" ma:contentTypeVersion="5" ma:contentTypeDescription="Create a new document." ma:contentTypeScope="" ma:versionID="878d46aed3ef135503a0ca7d539b17b5">
  <xsd:schema xmlns:xsd="http://www.w3.org/2001/XMLSchema" xmlns:p="http://schemas.microsoft.com/office/2006/metadata/properties" xmlns:ns2="fa504290-48b0-421f-a269-8aa9478176e6" targetNamespace="http://schemas.microsoft.com/office/2006/metadata/properties" ma:root="true" ma:fieldsID="3e097084b7a465e291200f1d94c611e6" ns2:_="">
    <xsd:import namespace="fa504290-48b0-421f-a269-8aa9478176e6"/>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dms="http://schemas.microsoft.com/office/2006/documentManagement/types" targetNamespace="fa504290-48b0-421f-a269-8aa9478176e6" elementFormDefault="qualified">
    <xsd:import namespace="http://schemas.microsoft.com/office/2006/documentManagement/types"/>
    <xsd:element name="DocumentType" ma:index="8" nillable="true" ma:displayName="Document Type" ma:description="Please select the type of document you are uploading." ma:format="Dropdown" ma:internalName="DocumentType">
      <xsd:simpleType>
        <xsd:restriction base="dms:Choice">
          <xsd:enumeration value="Company/Client Information"/>
          <xsd:enumeration value="Correspondence"/>
          <xsd:enumeration value="Engagement Letter/Contract/Agreement"/>
          <xsd:enumeration value="Engagement Summary"/>
          <xsd:enumeration value="Financial Models"/>
          <xsd:enumeration value="Frequently Asked Question"/>
          <xsd:enumeration value="Methodology/Approach"/>
          <xsd:enumeration value="Policy/Procedure"/>
          <xsd:enumeration value="Presentation"/>
          <xsd:enumeration value="Proposal"/>
          <xsd:enumeration value="Qualifications/Statement of Qualifications"/>
          <xsd:enumeration value="Research"/>
          <xsd:enumeration value="Statement of Work"/>
          <xsd:enumeration value="Template/Example"/>
          <xsd:enumeration value="Training Materials"/>
          <xsd:enumeration value="Valuation Reports"/>
          <xsd:enumeration value="White Papers and Thought Leadership"/>
          <xsd:enumeration value="Work Product - Deliver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Type xmlns="fa504290-48b0-421f-a269-8aa9478176e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6F81-B760-4D49-B929-DF28658AE977}">
  <ds:schemaRefs>
    <ds:schemaRef ds:uri="http://schemas.microsoft.com/sharepoint/v3/contenttype/forms"/>
  </ds:schemaRefs>
</ds:datastoreItem>
</file>

<file path=customXml/itemProps2.xml><?xml version="1.0" encoding="utf-8"?>
<ds:datastoreItem xmlns:ds="http://schemas.openxmlformats.org/officeDocument/2006/customXml" ds:itemID="{9C047A1A-BA38-44FB-86A6-1CA4B83C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4290-48b0-421f-a269-8aa9478176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314673-35C4-48D8-979D-080261484D90}">
  <ds:schemaRefs>
    <ds:schemaRef ds:uri="http://schemas.microsoft.com/office/2006/metadata/properties"/>
    <ds:schemaRef ds:uri="fa504290-48b0-421f-a269-8aa9478176e6"/>
  </ds:schemaRefs>
</ds:datastoreItem>
</file>

<file path=customXml/itemProps4.xml><?xml version="1.0" encoding="utf-8"?>
<ds:datastoreItem xmlns:ds="http://schemas.openxmlformats.org/officeDocument/2006/customXml" ds:itemID="{1D1539C5-2E18-4F46-A456-44777924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NavigantResearch_PressRelease_Color</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Navigant</dc:creator>
  <cp:lastModifiedBy>Heidi</cp:lastModifiedBy>
  <cp:revision>2</cp:revision>
  <dcterms:created xsi:type="dcterms:W3CDTF">2016-04-22T14:17:00Z</dcterms:created>
  <dcterms:modified xsi:type="dcterms:W3CDTF">2016-04-22T14:17:00Z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0x01010070B71096232B3045A70B0A7FA8C96798</vt:lpwstr>
  </property>
  <property fmtid="{D5CDD505-2E9C-101B-9397-08002B2CF9AE}" pid="3" name="Base Target">
    <vt:lpwstr>_blank</vt:lpwstr>
  </property>
</Properties>
</file>